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88" w:rsidRPr="001E53B1" w:rsidRDefault="007B4588" w:rsidP="00B41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53B1">
        <w:rPr>
          <w:rFonts w:ascii="Times New Roman" w:hAnsi="Times New Roman" w:cs="Times New Roman"/>
          <w:b/>
          <w:bCs/>
        </w:rPr>
        <w:t>РОССИЙСКАЯ ФЕДЕРАЦИЯ</w:t>
      </w:r>
      <w:r w:rsidRPr="001E53B1">
        <w:rPr>
          <w:rFonts w:ascii="Times New Roman" w:hAnsi="Times New Roman" w:cs="Times New Roman"/>
          <w:b/>
          <w:bCs/>
        </w:rPr>
        <w:br/>
        <w:t>САМАРСКАЯ ОБЛАСТЬ</w:t>
      </w:r>
    </w:p>
    <w:p w:rsidR="007B4588" w:rsidRPr="001E53B1" w:rsidRDefault="007B4588" w:rsidP="00B41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53B1">
        <w:rPr>
          <w:rFonts w:ascii="Times New Roman" w:hAnsi="Times New Roman" w:cs="Times New Roman"/>
          <w:b/>
          <w:bCs/>
        </w:rPr>
        <w:t>МУНИЦИПАЛЬН</w:t>
      </w:r>
      <w:r w:rsidR="00FF3854">
        <w:rPr>
          <w:rFonts w:ascii="Times New Roman" w:hAnsi="Times New Roman" w:cs="Times New Roman"/>
          <w:b/>
          <w:bCs/>
        </w:rPr>
        <w:t xml:space="preserve">ОГО </w:t>
      </w:r>
      <w:r w:rsidRPr="001E53B1">
        <w:rPr>
          <w:rFonts w:ascii="Times New Roman" w:hAnsi="Times New Roman" w:cs="Times New Roman"/>
          <w:b/>
          <w:bCs/>
        </w:rPr>
        <w:t xml:space="preserve"> РАЙОН</w:t>
      </w:r>
      <w:r w:rsidR="00FF3854">
        <w:rPr>
          <w:rFonts w:ascii="Times New Roman" w:hAnsi="Times New Roman" w:cs="Times New Roman"/>
          <w:b/>
          <w:bCs/>
        </w:rPr>
        <w:t>А</w:t>
      </w:r>
      <w:r w:rsidRPr="001E53B1">
        <w:rPr>
          <w:rFonts w:ascii="Times New Roman" w:hAnsi="Times New Roman" w:cs="Times New Roman"/>
          <w:b/>
          <w:bCs/>
        </w:rPr>
        <w:t xml:space="preserve"> </w:t>
      </w:r>
      <w:r w:rsidR="00893A25" w:rsidRPr="001E53B1">
        <w:rPr>
          <w:rFonts w:ascii="Times New Roman" w:hAnsi="Times New Roman" w:cs="Times New Roman"/>
          <w:b/>
          <w:caps/>
        </w:rPr>
        <w:fldChar w:fldCharType="begin"/>
      </w:r>
      <w:r w:rsidRPr="001E53B1">
        <w:rPr>
          <w:rFonts w:ascii="Times New Roman" w:hAnsi="Times New Roman" w:cs="Times New Roman"/>
          <w:b/>
          <w:caps/>
        </w:rPr>
        <w:instrText xml:space="preserve"> MERGEFIELD "Название_района" </w:instrText>
      </w:r>
      <w:r w:rsidR="00893A25" w:rsidRPr="001E53B1">
        <w:rPr>
          <w:rFonts w:ascii="Times New Roman" w:hAnsi="Times New Roman" w:cs="Times New Roman"/>
          <w:b/>
          <w:caps/>
        </w:rPr>
        <w:fldChar w:fldCharType="separate"/>
      </w:r>
      <w:r w:rsidR="00FF3854">
        <w:rPr>
          <w:rFonts w:ascii="Times New Roman" w:hAnsi="Times New Roman" w:cs="Times New Roman"/>
          <w:b/>
          <w:caps/>
          <w:noProof/>
        </w:rPr>
        <w:t xml:space="preserve"> Исаклинский</w:t>
      </w:r>
      <w:r w:rsidR="00893A25" w:rsidRPr="001E53B1">
        <w:rPr>
          <w:rFonts w:ascii="Times New Roman" w:hAnsi="Times New Roman" w:cs="Times New Roman"/>
          <w:b/>
          <w:caps/>
        </w:rPr>
        <w:fldChar w:fldCharType="end"/>
      </w:r>
    </w:p>
    <w:p w:rsidR="007B4588" w:rsidRPr="001E53B1" w:rsidRDefault="007B4588" w:rsidP="00B416A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53B1">
        <w:rPr>
          <w:rFonts w:ascii="Times New Roman" w:hAnsi="Times New Roman" w:cs="Times New Roman"/>
          <w:b/>
          <w:bCs/>
        </w:rPr>
        <w:t>СОБРАНИЕ ПРЕДСТАВИТЕЛЕЙ</w:t>
      </w:r>
    </w:p>
    <w:p w:rsidR="00444662" w:rsidRDefault="007B4588" w:rsidP="0044466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E53B1">
        <w:rPr>
          <w:rFonts w:ascii="Times New Roman" w:hAnsi="Times New Roman" w:cs="Times New Roman"/>
          <w:b/>
          <w:bCs/>
        </w:rPr>
        <w:t xml:space="preserve">СЕЛЬСКОГО ПОСЕЛЕНИЯ </w:t>
      </w:r>
      <w:r w:rsidRPr="001E53B1">
        <w:rPr>
          <w:rFonts w:ascii="Times New Roman" w:hAnsi="Times New Roman" w:cs="Times New Roman"/>
          <w:b/>
          <w:caps/>
        </w:rPr>
        <w:t>Два Ключа</w:t>
      </w:r>
      <w:r w:rsidR="00444662" w:rsidRPr="0044466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444662" w:rsidRPr="00444662" w:rsidRDefault="00444662" w:rsidP="0044466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44662">
        <w:rPr>
          <w:rFonts w:ascii="Times New Roman" w:hAnsi="Times New Roman"/>
          <w:b/>
          <w:caps/>
          <w:sz w:val="24"/>
          <w:szCs w:val="24"/>
        </w:rPr>
        <w:t>третьего созыва</w:t>
      </w:r>
    </w:p>
    <w:p w:rsidR="007B4588" w:rsidRPr="001E53B1" w:rsidRDefault="007B4588" w:rsidP="004446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36F9" w:rsidRPr="00C508AE" w:rsidRDefault="008836F9" w:rsidP="0044466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08AE">
        <w:rPr>
          <w:rFonts w:ascii="Times New Roman" w:hAnsi="Times New Roman"/>
          <w:b/>
          <w:sz w:val="28"/>
          <w:szCs w:val="28"/>
        </w:rPr>
        <w:t>РЕШЕНИЕ</w:t>
      </w:r>
    </w:p>
    <w:p w:rsidR="008836F9" w:rsidRPr="00C508AE" w:rsidRDefault="008836F9" w:rsidP="008836F9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08AE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14 декабря 2015 года</w:t>
      </w:r>
      <w:r w:rsidRPr="00C508AE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17</w:t>
      </w:r>
    </w:p>
    <w:p w:rsidR="008836F9" w:rsidRPr="00C508AE" w:rsidRDefault="008836F9" w:rsidP="008836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6F9" w:rsidRPr="00C508AE" w:rsidRDefault="008836F9" w:rsidP="008836F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508AE">
        <w:rPr>
          <w:rFonts w:ascii="Times New Roman" w:hAnsi="Times New Roman"/>
          <w:b/>
          <w:sz w:val="28"/>
          <w:szCs w:val="28"/>
        </w:rPr>
        <w:t>О внесении изменений в Правила землепользования и застройки сельского поселения</w:t>
      </w:r>
      <w:proofErr w:type="gramStart"/>
      <w:r w:rsidRPr="00C508AE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C508AE">
        <w:rPr>
          <w:rFonts w:ascii="Times New Roman" w:hAnsi="Times New Roman"/>
          <w:b/>
          <w:sz w:val="28"/>
          <w:szCs w:val="28"/>
        </w:rPr>
        <w:t xml:space="preserve">ва Ключа муниципального района </w:t>
      </w:r>
      <w:proofErr w:type="spellStart"/>
      <w:r w:rsidRPr="00C508AE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C508A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8836F9" w:rsidRPr="00C508AE" w:rsidRDefault="008836F9" w:rsidP="008836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36F9" w:rsidRPr="00C508AE" w:rsidRDefault="008836F9" w:rsidP="008836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</w:t>
      </w:r>
      <w:proofErr w:type="gramStart"/>
      <w:r w:rsidRPr="00C508A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508AE">
        <w:rPr>
          <w:rFonts w:ascii="Times New Roman" w:hAnsi="Times New Roman"/>
          <w:sz w:val="28"/>
          <w:szCs w:val="28"/>
        </w:rPr>
        <w:t xml:space="preserve">ва Ключа муниципального района </w:t>
      </w:r>
      <w:proofErr w:type="spellStart"/>
      <w:r w:rsidRPr="00C508A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C508AE" w:rsidDel="00D70CBE">
        <w:rPr>
          <w:rFonts w:ascii="Times New Roman" w:hAnsi="Times New Roman"/>
          <w:sz w:val="28"/>
          <w:szCs w:val="28"/>
        </w:rPr>
        <w:t xml:space="preserve"> </w:t>
      </w:r>
      <w:r w:rsidRPr="00C508AE">
        <w:rPr>
          <w:rFonts w:ascii="Times New Roman" w:hAnsi="Times New Roman"/>
          <w:sz w:val="28"/>
          <w:szCs w:val="28"/>
        </w:rPr>
        <w:t xml:space="preserve">Самарской области, Собрание представителей сельского поселения Два Ключа муниципального района </w:t>
      </w:r>
      <w:proofErr w:type="spellStart"/>
      <w:r w:rsidRPr="00C508A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C508AE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8836F9" w:rsidRPr="00C508AE" w:rsidRDefault="008836F9" w:rsidP="008836F9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1. Внести следующие изменения в Правила землепользования и застройки сельского поселения</w:t>
      </w:r>
      <w:proofErr w:type="gramStart"/>
      <w:r w:rsidRPr="00C508A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508AE">
        <w:rPr>
          <w:rFonts w:ascii="Times New Roman" w:hAnsi="Times New Roman"/>
          <w:sz w:val="28"/>
          <w:szCs w:val="28"/>
        </w:rPr>
        <w:t xml:space="preserve">ва Ключа муниципального района </w:t>
      </w:r>
      <w:proofErr w:type="spellStart"/>
      <w:r w:rsidRPr="00C508A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C508AE" w:rsidDel="00D70CBE">
        <w:rPr>
          <w:rFonts w:ascii="Times New Roman" w:hAnsi="Times New Roman"/>
          <w:sz w:val="28"/>
          <w:szCs w:val="28"/>
        </w:rPr>
        <w:t xml:space="preserve"> </w:t>
      </w:r>
      <w:r w:rsidRPr="00C508AE"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сельского поселения Два Ключа муниципального района </w:t>
      </w:r>
      <w:proofErr w:type="spellStart"/>
      <w:r w:rsidRPr="00C508A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C508A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C508AE">
        <w:rPr>
          <w:rFonts w:ascii="Times New Roman" w:hAnsi="Times New Roman"/>
          <w:bCs/>
          <w:sz w:val="28"/>
          <w:szCs w:val="28"/>
        </w:rPr>
        <w:t xml:space="preserve"> от 16.12.2013 № 22:</w:t>
      </w:r>
    </w:p>
    <w:p w:rsidR="008836F9" w:rsidRPr="00C508AE" w:rsidRDefault="008836F9" w:rsidP="008836F9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C508AE">
        <w:rPr>
          <w:sz w:val="28"/>
          <w:u w:color="FFFFFF"/>
        </w:rPr>
        <w:t>1) в статье 19:</w:t>
      </w:r>
    </w:p>
    <w:p w:rsidR="008836F9" w:rsidRPr="00C508AE" w:rsidRDefault="008836F9" w:rsidP="008836F9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C508AE">
        <w:rPr>
          <w:sz w:val="28"/>
          <w:u w:color="FFFFFF"/>
        </w:rPr>
        <w:t xml:space="preserve">а) часть 6 изложить в следующей редакции: </w:t>
      </w:r>
    </w:p>
    <w:p w:rsidR="008836F9" w:rsidRPr="00C508AE" w:rsidRDefault="008836F9" w:rsidP="008836F9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C508AE">
        <w:rPr>
          <w:sz w:val="28"/>
          <w:u w:color="FFFFFF"/>
        </w:rPr>
        <w:t>«6. Градостроительные планы земельных участков, выданные до вступления в силу Правил, решений о внесении изменений в Правила, являются действительными</w:t>
      </w:r>
      <w:proofErr w:type="gramStart"/>
      <w:r w:rsidRPr="00C508AE">
        <w:rPr>
          <w:sz w:val="28"/>
          <w:u w:color="FFFFFF"/>
        </w:rPr>
        <w:t>.»;</w:t>
      </w:r>
      <w:proofErr w:type="gramEnd"/>
    </w:p>
    <w:p w:rsidR="008836F9" w:rsidRPr="00C508AE" w:rsidRDefault="008836F9" w:rsidP="008836F9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C508AE">
        <w:rPr>
          <w:sz w:val="28"/>
          <w:u w:color="FFFFFF"/>
        </w:rPr>
        <w:t xml:space="preserve">б) часть 10 признать утратившей силу; </w:t>
      </w:r>
    </w:p>
    <w:p w:rsidR="008836F9" w:rsidRPr="00C508AE" w:rsidRDefault="008836F9" w:rsidP="008836F9">
      <w:pPr>
        <w:pStyle w:val="ac"/>
        <w:spacing w:line="360" w:lineRule="auto"/>
        <w:ind w:left="0" w:firstLine="709"/>
        <w:jc w:val="both"/>
        <w:outlineLvl w:val="0"/>
        <w:rPr>
          <w:sz w:val="28"/>
          <w:u w:color="FFFFFF"/>
        </w:rPr>
      </w:pPr>
      <w:r w:rsidRPr="00C508AE">
        <w:rPr>
          <w:sz w:val="28"/>
          <w:u w:color="FFFFFF"/>
        </w:rPr>
        <w:lastRenderedPageBreak/>
        <w:t>в) дополнить частями 13–16 следующего содержания:</w:t>
      </w:r>
    </w:p>
    <w:p w:rsidR="008836F9" w:rsidRPr="00C508AE" w:rsidRDefault="008836F9" w:rsidP="008836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508AE">
        <w:rPr>
          <w:rFonts w:ascii="Times New Roman" w:hAnsi="Times New Roman"/>
          <w:sz w:val="28"/>
          <w:u w:color="FFFFFF"/>
        </w:rPr>
        <w:t>«13.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8836F9" w:rsidRPr="00C508AE" w:rsidRDefault="008836F9" w:rsidP="008836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508AE">
        <w:rPr>
          <w:rFonts w:ascii="Times New Roman" w:hAnsi="Times New Roman"/>
          <w:sz w:val="28"/>
          <w:u w:color="FFFFFF"/>
        </w:rPr>
        <w:t>1)   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8836F9" w:rsidRPr="00C508AE" w:rsidRDefault="008836F9" w:rsidP="008836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508AE">
        <w:rPr>
          <w:rFonts w:ascii="Times New Roman" w:hAnsi="Times New Roman"/>
          <w:sz w:val="28"/>
          <w:u w:color="FFFFFF"/>
        </w:rPr>
        <w:t>2)   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8836F9" w:rsidRPr="00C508AE" w:rsidRDefault="008836F9" w:rsidP="008836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508AE">
        <w:rPr>
          <w:rFonts w:ascii="Times New Roman" w:hAnsi="Times New Roman"/>
          <w:sz w:val="28"/>
          <w:u w:color="FFFFFF"/>
        </w:rPr>
        <w:t xml:space="preserve">3)   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C508AE">
        <w:rPr>
          <w:rFonts w:ascii="Times New Roman" w:hAnsi="Times New Roman"/>
          <w:sz w:val="28"/>
          <w:u w:color="FFFFFF"/>
        </w:rPr>
        <w:t>менее минимального</w:t>
      </w:r>
      <w:proofErr w:type="gramEnd"/>
      <w:r w:rsidRPr="00C508AE">
        <w:rPr>
          <w:rFonts w:ascii="Times New Roman" w:hAnsi="Times New Roman"/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8836F9" w:rsidRPr="00C508AE" w:rsidRDefault="008836F9" w:rsidP="008836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C508AE">
        <w:rPr>
          <w:rFonts w:ascii="Times New Roman" w:hAnsi="Times New Roman"/>
          <w:sz w:val="28"/>
          <w:u w:color="FFFFFF"/>
        </w:rPr>
        <w:t>4)   учтенным в соответствии с Федеральным законом 24.07.2007 № 221-ФЗ «О государственном кадастре недвижимости» до вступления в силу Правил;</w:t>
      </w:r>
      <w:proofErr w:type="gramEnd"/>
    </w:p>
    <w:p w:rsidR="008836F9" w:rsidRPr="00C508AE" w:rsidRDefault="008836F9" w:rsidP="008836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508AE">
        <w:rPr>
          <w:rFonts w:ascii="Times New Roman" w:hAnsi="Times New Roman"/>
          <w:sz w:val="28"/>
          <w:u w:color="FFFFFF"/>
        </w:rPr>
        <w:t>5)   </w:t>
      </w:r>
      <w:proofErr w:type="gramStart"/>
      <w:r w:rsidRPr="00C508AE">
        <w:rPr>
          <w:rFonts w:ascii="Times New Roman" w:hAnsi="Times New Roman"/>
          <w:sz w:val="28"/>
          <w:u w:color="FFFFFF"/>
        </w:rPr>
        <w:t>права</w:t>
      </w:r>
      <w:proofErr w:type="gramEnd"/>
      <w:r w:rsidRPr="00C508AE">
        <w:rPr>
          <w:rFonts w:ascii="Times New Roman" w:hAnsi="Times New Roman"/>
          <w:sz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8836F9" w:rsidRPr="00C508AE" w:rsidRDefault="008836F9" w:rsidP="008836F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508AE">
        <w:rPr>
          <w:rFonts w:ascii="Times New Roman" w:hAnsi="Times New Roman"/>
          <w:sz w:val="28"/>
          <w:u w:color="FFFFFF"/>
        </w:rPr>
        <w:lastRenderedPageBreak/>
        <w:t>6)   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8836F9" w:rsidRPr="00C508AE" w:rsidRDefault="008836F9" w:rsidP="008836F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508AE">
        <w:rPr>
          <w:rFonts w:ascii="Times New Roman" w:hAnsi="Times New Roman"/>
          <w:sz w:val="28"/>
          <w:u w:color="FFFFFF"/>
        </w:rPr>
        <w:t xml:space="preserve">14. Предельные (минимальные и (или) максимальные) размеры земельных участков, указанных в пунктах 1-2 части 13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8836F9" w:rsidRPr="00C508AE" w:rsidRDefault="008836F9" w:rsidP="008836F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C508AE">
        <w:rPr>
          <w:rFonts w:ascii="Times New Roman" w:hAnsi="Times New Roman"/>
          <w:sz w:val="28"/>
          <w:u w:color="FFFFFF"/>
        </w:rPr>
        <w:t>15. Размеры земельных участков, указанных в пунктах 3, 6 части 13 настоящей статьи, устанавливаются с учетом их фактической площади.</w:t>
      </w:r>
    </w:p>
    <w:p w:rsidR="008836F9" w:rsidRPr="00C508AE" w:rsidRDefault="008836F9" w:rsidP="008836F9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u w:color="FFFFFF"/>
        </w:rPr>
        <w:t>16. Размеры земельных участков, указанных в пунктах 4-5 части 13 настоящей статьи, устанавливаются в соответствии с данными государственного кадастра недвижимости</w:t>
      </w:r>
      <w:proofErr w:type="gramStart"/>
      <w:r w:rsidRPr="00C508AE">
        <w:rPr>
          <w:rFonts w:ascii="Times New Roman" w:hAnsi="Times New Roman"/>
          <w:sz w:val="28"/>
          <w:u w:color="FFFFFF"/>
        </w:rPr>
        <w:t>.»;</w:t>
      </w:r>
      <w:proofErr w:type="gramEnd"/>
    </w:p>
    <w:p w:rsidR="008836F9" w:rsidRPr="00C508AE" w:rsidRDefault="008836F9" w:rsidP="008836F9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2) статью 29 изложить в следующей редакции:</w:t>
      </w:r>
    </w:p>
    <w:p w:rsidR="008836F9" w:rsidRPr="00C508AE" w:rsidRDefault="008836F9" w:rsidP="008836F9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«</w:t>
      </w:r>
      <w:r w:rsidRPr="00C508AE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Style w:val="a8"/>
        <w:tblW w:w="9498" w:type="dxa"/>
        <w:tblInd w:w="108" w:type="dxa"/>
        <w:tblLook w:val="04A0"/>
      </w:tblPr>
      <w:tblGrid>
        <w:gridCol w:w="851"/>
        <w:gridCol w:w="3969"/>
        <w:gridCol w:w="935"/>
        <w:gridCol w:w="936"/>
        <w:gridCol w:w="935"/>
        <w:gridCol w:w="936"/>
        <w:gridCol w:w="936"/>
      </w:tblGrid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678" w:type="dxa"/>
            <w:gridSpan w:val="5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6" w:type="dxa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935" w:type="dxa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936" w:type="dxa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6" w:type="dxa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D9D9D9" w:themeFill="background1" w:themeFillShade="D9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блокированной жилой </w:t>
            </w: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застройки, кв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 каждый  блок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rPr>
          <w:trHeight w:val="90"/>
        </w:trPr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C508AE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</w:t>
            </w:r>
            <w:proofErr w:type="gramStart"/>
            <w:r w:rsidRPr="00C508AE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  <w:rPr>
                <w:rFonts w:eastAsia="ＭＳ 明朝"/>
              </w:rPr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D9D9D9" w:themeFill="background1" w:themeFillShade="D9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D9D9D9" w:themeFill="background1" w:themeFillShade="D9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отдельно </w:t>
            </w: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стоящих зданий,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D9D9D9" w:themeFill="background1" w:themeFillShade="D9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8836F9" w:rsidRDefault="008836F9" w:rsidP="008836F9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C508AE">
              <w:rPr>
                <w:rFonts w:ascii="Times New Roman" w:hAnsi="Times New Roman"/>
                <w:bCs/>
                <w:sz w:val="24"/>
                <w:szCs w:val="24"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8836F9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18-22 настоящей таблицы, </w:t>
            </w:r>
            <w:r w:rsidRPr="008836F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shd w:val="clear" w:color="auto" w:fill="D9D9D9" w:themeFill="background1" w:themeFillShade="D9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8836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зданиями индивидуальной жилой застройки и (или) зданиями блокированной </w:t>
            </w: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 xml:space="preserve">жилой застройки,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883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rPr>
          <w:trHeight w:val="786"/>
        </w:trPr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B279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836F9" w:rsidRPr="00C508AE" w:rsidRDefault="008836F9" w:rsidP="008836F9">
      <w:pPr>
        <w:ind w:firstLine="700"/>
        <w:jc w:val="both"/>
        <w:rPr>
          <w:rFonts w:ascii="Times New Roman" w:hAnsi="Times New Roman"/>
        </w:rPr>
      </w:pPr>
    </w:p>
    <w:p w:rsidR="008836F9" w:rsidRPr="00C508AE" w:rsidRDefault="008836F9" w:rsidP="008836F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 xml:space="preserve">3) статью 30 изложить в следующей редакции: </w:t>
      </w:r>
    </w:p>
    <w:p w:rsidR="008836F9" w:rsidRPr="00C508AE" w:rsidRDefault="008836F9" w:rsidP="008836F9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508AE">
        <w:rPr>
          <w:rFonts w:ascii="Times New Roman" w:hAnsi="Times New Roman"/>
          <w:b/>
          <w:sz w:val="28"/>
          <w:szCs w:val="28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C508AE">
        <w:rPr>
          <w:rFonts w:ascii="Times New Roman" w:hAnsi="Times New Roman"/>
          <w:b/>
          <w:sz w:val="28"/>
          <w:szCs w:val="28"/>
        </w:rPr>
        <w:t>подзонах</w:t>
      </w:r>
      <w:proofErr w:type="spellEnd"/>
      <w:r w:rsidRPr="00C508AE">
        <w:rPr>
          <w:rFonts w:ascii="Times New Roman" w:hAnsi="Times New Roman"/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11"/>
        <w:gridCol w:w="776"/>
        <w:gridCol w:w="777"/>
        <w:gridCol w:w="776"/>
        <w:gridCol w:w="777"/>
        <w:gridCol w:w="776"/>
        <w:gridCol w:w="777"/>
        <w:gridCol w:w="777"/>
      </w:tblGrid>
      <w:tr w:rsidR="008836F9" w:rsidRPr="00C508AE" w:rsidTr="00B27964">
        <w:tc>
          <w:tcPr>
            <w:tcW w:w="851" w:type="dxa"/>
            <w:shd w:val="clear" w:color="auto" w:fill="auto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508AE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spellEnd"/>
            <w:proofErr w:type="gramEnd"/>
            <w:r w:rsidRPr="00C508AE">
              <w:rPr>
                <w:rFonts w:ascii="Times New Roman" w:eastAsia="MS MinNew Roman" w:hAnsi="Times New Roman"/>
                <w:b/>
                <w:bCs/>
              </w:rPr>
              <w:t>/</w:t>
            </w:r>
            <w:proofErr w:type="spellStart"/>
            <w:r w:rsidRPr="00C508AE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3211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>Наименование параметра</w:t>
            </w:r>
          </w:p>
        </w:tc>
        <w:tc>
          <w:tcPr>
            <w:tcW w:w="5436" w:type="dxa"/>
            <w:gridSpan w:val="7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211" w:type="dxa"/>
            <w:vAlign w:val="center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C508AE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>П1-2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C508AE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B2796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7" w:type="dxa"/>
            <w:gridSpan w:val="8"/>
            <w:shd w:val="clear" w:color="auto" w:fill="D9D9D9" w:themeFill="background1" w:themeFillShade="D9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8836F9">
            <w:pPr>
              <w:pStyle w:val="ac"/>
              <w:numPr>
                <w:ilvl w:val="0"/>
                <w:numId w:val="7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C508AE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8836F9">
            <w:pPr>
              <w:pStyle w:val="ac"/>
              <w:numPr>
                <w:ilvl w:val="0"/>
                <w:numId w:val="7"/>
              </w:numPr>
              <w:jc w:val="center"/>
            </w:pPr>
          </w:p>
        </w:tc>
        <w:tc>
          <w:tcPr>
            <w:tcW w:w="3211" w:type="dxa"/>
            <w:vAlign w:val="center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C508AE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B2796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 w:themeFill="background1" w:themeFillShade="D9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8836F9">
            <w:pPr>
              <w:pStyle w:val="ac"/>
              <w:numPr>
                <w:ilvl w:val="0"/>
                <w:numId w:val="7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11" w:type="dxa"/>
            <w:vAlign w:val="center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B2796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 w:themeFill="background1" w:themeFillShade="D9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C508AE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8836F9">
            <w:pPr>
              <w:pStyle w:val="ac"/>
              <w:numPr>
                <w:ilvl w:val="0"/>
                <w:numId w:val="7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11" w:type="dxa"/>
            <w:vAlign w:val="center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B2796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 w:themeFill="background1" w:themeFillShade="D9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C508AE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8836F9">
            <w:pPr>
              <w:pStyle w:val="ac"/>
              <w:numPr>
                <w:ilvl w:val="0"/>
                <w:numId w:val="7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11" w:type="dxa"/>
            <w:vAlign w:val="center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8836F9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8836F9">
            <w:pPr>
              <w:pStyle w:val="ac"/>
              <w:numPr>
                <w:ilvl w:val="0"/>
                <w:numId w:val="7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11" w:type="dxa"/>
            <w:vAlign w:val="center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8836F9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8836F9">
            <w:pPr>
              <w:pStyle w:val="ac"/>
              <w:numPr>
                <w:ilvl w:val="0"/>
                <w:numId w:val="7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11" w:type="dxa"/>
            <w:vAlign w:val="center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настоящей таблицы, </w:t>
            </w:r>
            <w:r w:rsidRPr="008836F9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B2796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47" w:type="dxa"/>
            <w:gridSpan w:val="8"/>
            <w:shd w:val="clear" w:color="auto" w:fill="D9D9D9" w:themeFill="background1" w:themeFillShade="D9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8836F9">
            <w:pPr>
              <w:pStyle w:val="ac"/>
              <w:numPr>
                <w:ilvl w:val="0"/>
                <w:numId w:val="7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11" w:type="dxa"/>
            <w:vAlign w:val="center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 xml:space="preserve">Максимальный размер </w:t>
            </w:r>
            <w:r w:rsidRPr="00C508AE">
              <w:rPr>
                <w:rFonts w:ascii="Times New Roman" w:eastAsia="MS MinNew Roman" w:hAnsi="Times New Roman"/>
                <w:bCs/>
              </w:rPr>
              <w:lastRenderedPageBreak/>
              <w:t xml:space="preserve">санитарно-защитной зоны,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500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8836F9" w:rsidRPr="00C508AE" w:rsidTr="00B27964">
        <w:tc>
          <w:tcPr>
            <w:tcW w:w="851" w:type="dxa"/>
            <w:shd w:val="clear" w:color="auto" w:fill="auto"/>
          </w:tcPr>
          <w:p w:rsidR="008836F9" w:rsidRPr="00C508AE" w:rsidRDefault="008836F9" w:rsidP="008836F9">
            <w:pPr>
              <w:pStyle w:val="ac"/>
              <w:numPr>
                <w:ilvl w:val="0"/>
                <w:numId w:val="7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3211" w:type="dxa"/>
            <w:vAlign w:val="center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76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777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C508AE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8836F9" w:rsidRPr="00C508AE" w:rsidRDefault="008836F9" w:rsidP="008836F9">
      <w:pPr>
        <w:ind w:firstLine="700"/>
        <w:jc w:val="both"/>
        <w:rPr>
          <w:rFonts w:ascii="Times New Roman" w:eastAsia="MS MinNew Roman" w:hAnsi="Times New Roman"/>
          <w:bCs/>
        </w:rPr>
      </w:pPr>
    </w:p>
    <w:p w:rsidR="008836F9" w:rsidRPr="00C508AE" w:rsidRDefault="008836F9" w:rsidP="008836F9">
      <w:pPr>
        <w:spacing w:line="360" w:lineRule="auto"/>
        <w:ind w:firstLine="700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C508AE">
        <w:rPr>
          <w:rFonts w:ascii="Times New Roman" w:eastAsia="MS MinNew Roman" w:hAnsi="Times New Roman"/>
          <w:bCs/>
          <w:sz w:val="28"/>
          <w:szCs w:val="28"/>
        </w:rPr>
        <w:t>4) статью 31 изложить в следующей редакции:</w:t>
      </w:r>
    </w:p>
    <w:p w:rsidR="008836F9" w:rsidRPr="00C508AE" w:rsidRDefault="008836F9" w:rsidP="008836F9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508AE">
        <w:rPr>
          <w:rFonts w:ascii="Times New Roman" w:hAnsi="Times New Roman"/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tbl>
      <w:tblPr>
        <w:tblStyle w:val="a8"/>
        <w:tblW w:w="9498" w:type="dxa"/>
        <w:tblInd w:w="108" w:type="dxa"/>
        <w:tblLook w:val="04A0"/>
      </w:tblPr>
      <w:tblGrid>
        <w:gridCol w:w="851"/>
        <w:gridCol w:w="3402"/>
        <w:gridCol w:w="5245"/>
      </w:tblGrid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5245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8836F9" w:rsidRPr="00C508AE" w:rsidRDefault="008836F9" w:rsidP="008836F9">
      <w:pPr>
        <w:spacing w:line="360" w:lineRule="auto"/>
        <w:ind w:firstLine="700"/>
        <w:jc w:val="both"/>
        <w:rPr>
          <w:rFonts w:ascii="Times New Roman" w:eastAsia="MS MinNew Roman" w:hAnsi="Times New Roman"/>
          <w:bCs/>
        </w:rPr>
      </w:pPr>
    </w:p>
    <w:tbl>
      <w:tblPr>
        <w:tblStyle w:val="a8"/>
        <w:tblW w:w="9498" w:type="dxa"/>
        <w:tblInd w:w="108" w:type="dxa"/>
        <w:tblLayout w:type="fixed"/>
        <w:tblLook w:val="04A0"/>
      </w:tblPr>
      <w:tblGrid>
        <w:gridCol w:w="851"/>
        <w:gridCol w:w="3402"/>
        <w:gridCol w:w="874"/>
        <w:gridCol w:w="874"/>
        <w:gridCol w:w="874"/>
        <w:gridCol w:w="874"/>
        <w:gridCol w:w="874"/>
        <w:gridCol w:w="875"/>
      </w:tblGrid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6F9" w:rsidRPr="00C508AE" w:rsidRDefault="008836F9" w:rsidP="00B2796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C508AE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4" w:type="dxa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C508AE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4" w:type="dxa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Сх2-3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Сх2-4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Сх2-5</w:t>
            </w:r>
          </w:p>
        </w:tc>
        <w:tc>
          <w:tcPr>
            <w:tcW w:w="875" w:type="dxa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Сх2-0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02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</w:t>
            </w:r>
            <w:proofErr w:type="gramStart"/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75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02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</w:t>
            </w:r>
            <w:proofErr w:type="gramStart"/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  <w:tc>
          <w:tcPr>
            <w:tcW w:w="875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50000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02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75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02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5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8836F9" w:rsidRPr="00C508AE" w:rsidRDefault="008836F9" w:rsidP="00B27964">
            <w:pPr>
              <w:jc w:val="both"/>
              <w:rPr>
                <w:rFonts w:ascii="Times New Roman" w:eastAsia="Times New Roman" w:hAnsi="Times New Roman"/>
              </w:rPr>
            </w:pP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 при застройке земельных участков для садоводства и дачного </w:t>
            </w:r>
            <w:r w:rsidRPr="00C508AE">
              <w:rPr>
                <w:rFonts w:ascii="Times New Roman" w:eastAsia="MS MinNew Roman" w:hAnsi="Times New Roman"/>
                <w:sz w:val="24"/>
                <w:szCs w:val="24"/>
              </w:rPr>
              <w:lastRenderedPageBreak/>
              <w:t>хозяйства, %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02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8836F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87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02" w:type="dxa"/>
          </w:tcPr>
          <w:p w:rsidR="008836F9" w:rsidRPr="008836F9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8836F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7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60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02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8836F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75" w:type="dxa"/>
            <w:vAlign w:val="center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02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402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8836F9" w:rsidRPr="00C508AE" w:rsidRDefault="008836F9" w:rsidP="008836F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 xml:space="preserve">Примечание: </w:t>
      </w:r>
    </w:p>
    <w:p w:rsidR="008836F9" w:rsidRPr="00C508AE" w:rsidRDefault="008836F9" w:rsidP="008836F9">
      <w:pPr>
        <w:pStyle w:val="ac"/>
        <w:spacing w:line="360" w:lineRule="auto"/>
        <w:ind w:left="0" w:firstLine="700"/>
        <w:jc w:val="both"/>
        <w:rPr>
          <w:sz w:val="28"/>
          <w:szCs w:val="28"/>
        </w:rPr>
      </w:pPr>
      <w:r w:rsidRPr="00C508AE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C508AE">
        <w:rPr>
          <w:sz w:val="28"/>
          <w:szCs w:val="28"/>
        </w:rPr>
        <w:t>1</w:t>
      </w:r>
      <w:proofErr w:type="gramEnd"/>
      <w:r w:rsidRPr="00C508AE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8836F9" w:rsidRPr="00C508AE" w:rsidRDefault="008836F9" w:rsidP="008836F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5) статью 32 изложить в следующей редакции:</w:t>
      </w:r>
    </w:p>
    <w:p w:rsidR="008836F9" w:rsidRPr="00C508AE" w:rsidRDefault="008836F9" w:rsidP="008836F9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508AE">
        <w:rPr>
          <w:rFonts w:ascii="Times New Roman" w:hAnsi="Times New Roman"/>
          <w:b/>
          <w:sz w:val="28"/>
          <w:szCs w:val="28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tbl>
      <w:tblPr>
        <w:tblStyle w:val="a8"/>
        <w:tblW w:w="9498" w:type="dxa"/>
        <w:tblInd w:w="108" w:type="dxa"/>
        <w:tblLook w:val="04A0"/>
      </w:tblPr>
      <w:tblGrid>
        <w:gridCol w:w="851"/>
        <w:gridCol w:w="3827"/>
        <w:gridCol w:w="1606"/>
        <w:gridCol w:w="1607"/>
        <w:gridCol w:w="1607"/>
      </w:tblGrid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820" w:type="dxa"/>
            <w:gridSpan w:val="3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836F9" w:rsidRPr="00C508AE" w:rsidTr="00B27964">
        <w:trPr>
          <w:trHeight w:val="551"/>
        </w:trPr>
        <w:tc>
          <w:tcPr>
            <w:tcW w:w="851" w:type="dxa"/>
          </w:tcPr>
          <w:p w:rsidR="008836F9" w:rsidRPr="00C508AE" w:rsidRDefault="008836F9" w:rsidP="00B2796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606" w:type="dxa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C508AE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607" w:type="dxa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C508AE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607" w:type="dxa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C508AE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</w:t>
            </w:r>
            <w:proofErr w:type="gramStart"/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6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1000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</w:t>
            </w:r>
            <w:proofErr w:type="gramStart"/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6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06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22,5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D9D9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06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8836F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606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5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06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10000</w:t>
            </w:r>
          </w:p>
        </w:tc>
      </w:tr>
    </w:tbl>
    <w:p w:rsidR="008836F9" w:rsidRPr="00C508AE" w:rsidRDefault="008836F9" w:rsidP="008836F9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8836F9" w:rsidRPr="00C508AE" w:rsidRDefault="008836F9" w:rsidP="008836F9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6) дополнить статьей 32.1:</w:t>
      </w:r>
    </w:p>
    <w:p w:rsidR="008836F9" w:rsidRPr="00C508AE" w:rsidRDefault="008836F9" w:rsidP="008836F9">
      <w:pPr>
        <w:spacing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C508AE">
        <w:rPr>
          <w:rFonts w:ascii="Times New Roman" w:hAnsi="Times New Roman"/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tbl>
      <w:tblPr>
        <w:tblStyle w:val="a8"/>
        <w:tblW w:w="9498" w:type="dxa"/>
        <w:tblInd w:w="108" w:type="dxa"/>
        <w:tblLook w:val="04A0"/>
      </w:tblPr>
      <w:tblGrid>
        <w:gridCol w:w="851"/>
        <w:gridCol w:w="3827"/>
        <w:gridCol w:w="4820"/>
      </w:tblGrid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820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Значение предельных </w:t>
            </w:r>
            <w:r w:rsidRPr="00C508AE">
              <w:rPr>
                <w:rFonts w:ascii="Times New Roman" w:hAnsi="Times New Roman"/>
                <w:b/>
                <w:sz w:val="24"/>
                <w:szCs w:val="24"/>
              </w:rPr>
              <w:t>размеров земельных участков и</w:t>
            </w:r>
            <w:r w:rsidRPr="00C50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8836F9" w:rsidRPr="00C508AE" w:rsidRDefault="008836F9" w:rsidP="00B2796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</w:t>
            </w:r>
            <w:proofErr w:type="gramStart"/>
            <w:r w:rsidRPr="00C508AE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</w:t>
            </w:r>
            <w:proofErr w:type="gramStart"/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820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</w:t>
            </w:r>
            <w:proofErr w:type="gramStart"/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820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400000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определения мест допустимого размещения зданий, строений, сооружений, за пределами которых </w:t>
            </w: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запрещено строительство зданий, строений, сооружений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20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D9D9D9" w:themeFill="background1" w:themeFillShade="D9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C5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836F9" w:rsidRPr="00C508AE" w:rsidTr="00B27964">
        <w:tc>
          <w:tcPr>
            <w:tcW w:w="851" w:type="dxa"/>
          </w:tcPr>
          <w:p w:rsidR="008836F9" w:rsidRPr="00C508AE" w:rsidRDefault="008836F9" w:rsidP="008836F9">
            <w:pPr>
              <w:pStyle w:val="ac"/>
              <w:numPr>
                <w:ilvl w:val="0"/>
                <w:numId w:val="6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3827" w:type="dxa"/>
          </w:tcPr>
          <w:p w:rsidR="008836F9" w:rsidRPr="00C508AE" w:rsidRDefault="008836F9" w:rsidP="00B27964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8836F9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4820" w:type="dxa"/>
          </w:tcPr>
          <w:p w:rsidR="008836F9" w:rsidRPr="00C508AE" w:rsidRDefault="008836F9" w:rsidP="00B27964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508AE"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</w:tbl>
    <w:p w:rsidR="008836F9" w:rsidRPr="00C508AE" w:rsidRDefault="008836F9" w:rsidP="008836F9"/>
    <w:p w:rsidR="008836F9" w:rsidRPr="00C508AE" w:rsidRDefault="008836F9" w:rsidP="008836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2. Опубликовать настоящее решение в газете «Официальный вестник сельского поселения</w:t>
      </w:r>
      <w:proofErr w:type="gramStart"/>
      <w:r w:rsidRPr="00C508A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508AE">
        <w:rPr>
          <w:rFonts w:ascii="Times New Roman" w:hAnsi="Times New Roman"/>
          <w:sz w:val="28"/>
          <w:szCs w:val="28"/>
        </w:rPr>
        <w:t xml:space="preserve">ва Ключа» в течение десяти дней со дня </w:t>
      </w:r>
      <w:r>
        <w:rPr>
          <w:rFonts w:ascii="Times New Roman" w:hAnsi="Times New Roman"/>
          <w:sz w:val="28"/>
          <w:szCs w:val="28"/>
        </w:rPr>
        <w:t>его принятия</w:t>
      </w:r>
      <w:bookmarkStart w:id="0" w:name="_GoBack"/>
      <w:bookmarkEnd w:id="0"/>
      <w:r w:rsidRPr="00C508AE">
        <w:rPr>
          <w:rFonts w:ascii="Times New Roman" w:hAnsi="Times New Roman"/>
          <w:sz w:val="28"/>
          <w:szCs w:val="28"/>
        </w:rPr>
        <w:t>.</w:t>
      </w:r>
    </w:p>
    <w:p w:rsidR="008836F9" w:rsidRDefault="008836F9" w:rsidP="008836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8AE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76FAB" w:rsidRPr="00C508AE" w:rsidRDefault="00876FAB" w:rsidP="008836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FAB" w:rsidRPr="00876FAB" w:rsidRDefault="00876FAB" w:rsidP="00876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FA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876FAB" w:rsidRPr="00876FAB" w:rsidRDefault="00876FAB" w:rsidP="00876FAB">
      <w:pPr>
        <w:spacing w:after="0"/>
        <w:jc w:val="both"/>
        <w:rPr>
          <w:rFonts w:ascii="Times New Roman" w:hAnsi="Times New Roman" w:cs="Times New Roman"/>
        </w:rPr>
      </w:pPr>
      <w:r w:rsidRPr="00876FA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876FA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76FAB">
        <w:rPr>
          <w:rFonts w:ascii="Times New Roman" w:hAnsi="Times New Roman" w:cs="Times New Roman"/>
          <w:sz w:val="28"/>
          <w:szCs w:val="28"/>
        </w:rPr>
        <w:t xml:space="preserve">ва Ключа                                                  Е. М. </w:t>
      </w:r>
      <w:proofErr w:type="spellStart"/>
      <w:r w:rsidRPr="00876FAB">
        <w:rPr>
          <w:rFonts w:ascii="Times New Roman" w:hAnsi="Times New Roman" w:cs="Times New Roman"/>
          <w:sz w:val="28"/>
          <w:szCs w:val="28"/>
        </w:rPr>
        <w:t>Кассирова</w:t>
      </w:r>
      <w:proofErr w:type="spellEnd"/>
    </w:p>
    <w:p w:rsidR="00876FAB" w:rsidRPr="00876FAB" w:rsidRDefault="00876FAB" w:rsidP="00876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F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36F9" w:rsidRPr="00876FAB" w:rsidRDefault="008836F9" w:rsidP="00876FA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FA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836F9" w:rsidRPr="00876FAB" w:rsidRDefault="008836F9" w:rsidP="00876FA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FAB">
        <w:rPr>
          <w:rFonts w:ascii="Times New Roman" w:hAnsi="Times New Roman" w:cs="Times New Roman"/>
          <w:sz w:val="28"/>
          <w:szCs w:val="28"/>
        </w:rPr>
        <w:t xml:space="preserve">Два Ключа </w:t>
      </w:r>
      <w:r w:rsidRPr="00876FAB">
        <w:rPr>
          <w:rFonts w:ascii="Times New Roman" w:hAnsi="Times New Roman" w:cs="Times New Roman"/>
          <w:sz w:val="28"/>
          <w:szCs w:val="28"/>
        </w:rPr>
        <w:tab/>
      </w:r>
      <w:r w:rsidRPr="00876FAB">
        <w:rPr>
          <w:rFonts w:ascii="Times New Roman" w:hAnsi="Times New Roman" w:cs="Times New Roman"/>
          <w:sz w:val="28"/>
          <w:szCs w:val="28"/>
        </w:rPr>
        <w:tab/>
      </w:r>
      <w:r w:rsidRPr="00876FAB">
        <w:rPr>
          <w:rFonts w:ascii="Times New Roman" w:hAnsi="Times New Roman" w:cs="Times New Roman"/>
          <w:sz w:val="28"/>
          <w:szCs w:val="28"/>
        </w:rPr>
        <w:tab/>
      </w:r>
      <w:r w:rsidRPr="00876FAB">
        <w:rPr>
          <w:rFonts w:ascii="Times New Roman" w:hAnsi="Times New Roman" w:cs="Times New Roman"/>
          <w:sz w:val="28"/>
          <w:szCs w:val="28"/>
        </w:rPr>
        <w:tab/>
      </w:r>
      <w:r w:rsidRPr="00876FAB">
        <w:rPr>
          <w:rFonts w:ascii="Times New Roman" w:hAnsi="Times New Roman" w:cs="Times New Roman"/>
          <w:sz w:val="28"/>
          <w:szCs w:val="28"/>
        </w:rPr>
        <w:tab/>
      </w:r>
      <w:r w:rsidRPr="00876FAB">
        <w:rPr>
          <w:rFonts w:ascii="Times New Roman" w:hAnsi="Times New Roman" w:cs="Times New Roman"/>
          <w:sz w:val="28"/>
          <w:szCs w:val="28"/>
        </w:rPr>
        <w:tab/>
      </w:r>
      <w:r w:rsidRPr="00876FAB">
        <w:rPr>
          <w:rFonts w:ascii="Times New Roman" w:hAnsi="Times New Roman" w:cs="Times New Roman"/>
          <w:sz w:val="28"/>
          <w:szCs w:val="28"/>
        </w:rPr>
        <w:tab/>
      </w:r>
      <w:r w:rsidRPr="00876FAB">
        <w:rPr>
          <w:rFonts w:ascii="Times New Roman" w:hAnsi="Times New Roman" w:cs="Times New Roman"/>
          <w:sz w:val="28"/>
          <w:szCs w:val="28"/>
        </w:rPr>
        <w:tab/>
      </w:r>
      <w:r w:rsidRPr="00876FAB">
        <w:rPr>
          <w:rFonts w:ascii="Times New Roman" w:hAnsi="Times New Roman" w:cs="Times New Roman"/>
          <w:sz w:val="28"/>
          <w:szCs w:val="28"/>
        </w:rPr>
        <w:tab/>
        <w:t>П.А. Долганов</w:t>
      </w:r>
    </w:p>
    <w:p w:rsidR="008836F9" w:rsidRPr="00876FAB" w:rsidRDefault="008836F9" w:rsidP="00876FAB">
      <w:pPr>
        <w:spacing w:after="0"/>
        <w:rPr>
          <w:rFonts w:ascii="Times New Roman" w:hAnsi="Times New Roman" w:cs="Times New Roman"/>
        </w:rPr>
      </w:pPr>
    </w:p>
    <w:p w:rsidR="00FB7AB7" w:rsidRPr="00FB7AB7" w:rsidRDefault="00FB7AB7" w:rsidP="00876FAB">
      <w:pPr>
        <w:shd w:val="clear" w:color="auto" w:fill="FFFFFF"/>
        <w:spacing w:after="0" w:line="202" w:lineRule="atLeast"/>
        <w:jc w:val="center"/>
        <w:rPr>
          <w:rFonts w:ascii="Tahoma" w:eastAsia="Times New Roman" w:hAnsi="Tahoma" w:cs="Tahoma"/>
          <w:color w:val="000000"/>
          <w:sz w:val="14"/>
          <w:szCs w:val="14"/>
        </w:rPr>
      </w:pPr>
    </w:p>
    <w:sectPr w:rsidR="00FB7AB7" w:rsidRPr="00FB7AB7" w:rsidSect="00D0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968"/>
    <w:multiLevelType w:val="hybridMultilevel"/>
    <w:tmpl w:val="E594E800"/>
    <w:lvl w:ilvl="0" w:tplc="C5F61234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737E1"/>
    <w:multiLevelType w:val="hybridMultilevel"/>
    <w:tmpl w:val="3948E4E2"/>
    <w:lvl w:ilvl="0" w:tplc="2BE2F66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spelling="clean" w:grammar="clean"/>
  <w:defaultTabStop w:val="708"/>
  <w:characterSpacingControl w:val="doNotCompress"/>
  <w:compat>
    <w:useFELayout/>
  </w:compat>
  <w:rsids>
    <w:rsidRoot w:val="007B4588"/>
    <w:rsid w:val="00053DD4"/>
    <w:rsid w:val="000B7287"/>
    <w:rsid w:val="00184E1D"/>
    <w:rsid w:val="001C2671"/>
    <w:rsid w:val="00244737"/>
    <w:rsid w:val="00266D39"/>
    <w:rsid w:val="002716F5"/>
    <w:rsid w:val="00280075"/>
    <w:rsid w:val="002E0619"/>
    <w:rsid w:val="0032655C"/>
    <w:rsid w:val="003A08FC"/>
    <w:rsid w:val="003A2664"/>
    <w:rsid w:val="003E6526"/>
    <w:rsid w:val="00435E25"/>
    <w:rsid w:val="00444662"/>
    <w:rsid w:val="00446FFE"/>
    <w:rsid w:val="00542A0F"/>
    <w:rsid w:val="00543AD2"/>
    <w:rsid w:val="00620639"/>
    <w:rsid w:val="00647595"/>
    <w:rsid w:val="00681534"/>
    <w:rsid w:val="006C1AD5"/>
    <w:rsid w:val="00794005"/>
    <w:rsid w:val="007B4588"/>
    <w:rsid w:val="00876FAB"/>
    <w:rsid w:val="008836F9"/>
    <w:rsid w:val="00893A25"/>
    <w:rsid w:val="008A087B"/>
    <w:rsid w:val="00A367F4"/>
    <w:rsid w:val="00B416A0"/>
    <w:rsid w:val="00B619CA"/>
    <w:rsid w:val="00B7774A"/>
    <w:rsid w:val="00B807AE"/>
    <w:rsid w:val="00B80BB3"/>
    <w:rsid w:val="00B94DFF"/>
    <w:rsid w:val="00BE35AB"/>
    <w:rsid w:val="00CC0DEB"/>
    <w:rsid w:val="00CE2B0B"/>
    <w:rsid w:val="00D025AC"/>
    <w:rsid w:val="00D02CE9"/>
    <w:rsid w:val="00D362BB"/>
    <w:rsid w:val="00D86A7E"/>
    <w:rsid w:val="00E9714F"/>
    <w:rsid w:val="00F1553B"/>
    <w:rsid w:val="00F654A3"/>
    <w:rsid w:val="00FB7AB7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588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B4588"/>
    <w:rPr>
      <w:rFonts w:ascii="Tahoma" w:eastAsia="Times New Roman" w:hAnsi="Tahoma" w:cs="Times New Roman"/>
      <w:b/>
      <w:sz w:val="20"/>
      <w:szCs w:val="20"/>
    </w:rPr>
  </w:style>
  <w:style w:type="paragraph" w:customStyle="1" w:styleId="a5">
    <w:name w:val="Прижатый влево"/>
    <w:basedOn w:val="a"/>
    <w:next w:val="a"/>
    <w:rsid w:val="007B4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F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FB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7AB7"/>
  </w:style>
  <w:style w:type="character" w:styleId="a7">
    <w:name w:val="Hyperlink"/>
    <w:basedOn w:val="a0"/>
    <w:uiPriority w:val="99"/>
    <w:semiHidden/>
    <w:unhideWhenUsed/>
    <w:rsid w:val="00FB7AB7"/>
    <w:rPr>
      <w:color w:val="0000FF"/>
      <w:u w:val="single"/>
    </w:rPr>
  </w:style>
  <w:style w:type="paragraph" w:customStyle="1" w:styleId="textbody">
    <w:name w:val="textbody"/>
    <w:basedOn w:val="a"/>
    <w:rsid w:val="00FB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FB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26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a"/>
    <w:rsid w:val="00244737"/>
    <w:pPr>
      <w:spacing w:after="0" w:line="240" w:lineRule="auto"/>
      <w:ind w:left="5220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C1A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AD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836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698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none" w:sz="0" w:space="0" w:color="auto"/>
            <w:right w:val="none" w:sz="0" w:space="0" w:color="auto"/>
          </w:divBdr>
        </w:div>
        <w:div w:id="548612355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191195776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164207515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57116354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1111047426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209435469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27564874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179898408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70860677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55123657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176129232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109209337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114327930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211439705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37370349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192148213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114565819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78041402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single" w:sz="8" w:space="1" w:color="000000"/>
          </w:divBdr>
        </w:div>
        <w:div w:id="197317096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147301735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170717415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none" w:sz="0" w:space="0" w:color="auto"/>
          </w:divBdr>
        </w:div>
        <w:div w:id="106865519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1" w:color="000000"/>
            <w:bottom w:val="single" w:sz="8" w:space="1" w:color="000000"/>
            <w:right w:val="single" w:sz="8" w:space="1" w:color="000000"/>
          </w:divBdr>
        </w:div>
      </w:divsChild>
    </w:div>
    <w:div w:id="183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2016-02-05T09:04:00Z</cp:lastPrinted>
  <dcterms:created xsi:type="dcterms:W3CDTF">2014-05-19T04:27:00Z</dcterms:created>
  <dcterms:modified xsi:type="dcterms:W3CDTF">2016-02-05T09:05:00Z</dcterms:modified>
</cp:coreProperties>
</file>